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03" w:rsidRPr="00A5140C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proofErr w:type="gramStart"/>
      <w:r w:rsidRPr="00A5140C">
        <w:rPr>
          <w:rFonts w:ascii="Times New Roman" w:hAnsi="Times New Roman" w:cs="Times New Roman"/>
          <w:b/>
          <w:sz w:val="28"/>
          <w:szCs w:val="28"/>
        </w:rPr>
        <w:t>POHYB - RODIČE</w:t>
      </w:r>
      <w:proofErr w:type="gramEnd"/>
    </w:p>
    <w:p w:rsidR="00A27F03" w:rsidRPr="00A5140C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 w:rsidRPr="00A5140C">
        <w:rPr>
          <w:rFonts w:ascii="Times New Roman" w:hAnsi="Times New Roman" w:cs="Times New Roman"/>
          <w:b/>
          <w:sz w:val="28"/>
          <w:szCs w:val="28"/>
        </w:rPr>
        <w:t>Úvod</w:t>
      </w:r>
    </w:p>
    <w:p w:rsidR="00A27F03" w:rsidRDefault="00A27F03" w:rsidP="00A27F0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jsou pro děti v předškolním věku ve všem velkým a vyhledávaným vzorem. Děti velice snadno a velice rychle přejímají životní styl svých rodičů. A bohužel, stále častěji jde o pohodlný, sedavý způsob života s nedostatkem pohybu (1). Je poměrně známou skutečností, že situace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 České republice z hlediska pohybu dospělých není příznivá. V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íce než polovina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dospělé 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populace nesplňuje doporučovanou úroveň pohybové aktivity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(2)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A27F03" w:rsidRPr="00732FB6" w:rsidRDefault="00A27F03" w:rsidP="00A27F0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Jednou z hlavních příčin této situace je snižování potřeby pohybu v běžném životě v celém vyspělém světě. </w:t>
      </w:r>
      <w:r w:rsidRPr="00732F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 důsledku vynálezů a technologického rozvoje klesá </w:t>
      </w:r>
      <w:r w:rsidRPr="00732FB6">
        <w:rPr>
          <w:rFonts w:ascii="Times New Roman" w:hAnsi="Times New Roman" w:cs="Times New Roman"/>
          <w:sz w:val="24"/>
          <w:szCs w:val="24"/>
        </w:rPr>
        <w:t xml:space="preserve">množství tělesné námahy, kterou je třeba vynaložit k vykonávání </w:t>
      </w:r>
      <w:r>
        <w:rPr>
          <w:rFonts w:ascii="Times New Roman" w:hAnsi="Times New Roman" w:cs="Times New Roman"/>
          <w:sz w:val="24"/>
          <w:szCs w:val="24"/>
        </w:rPr>
        <w:t xml:space="preserve">domácích prací i práce v zaměstnání, při </w:t>
      </w:r>
      <w:r w:rsidRPr="00732FB6">
        <w:rPr>
          <w:rFonts w:ascii="Times New Roman" w:hAnsi="Times New Roman" w:cs="Times New Roman"/>
          <w:sz w:val="24"/>
          <w:szCs w:val="24"/>
        </w:rPr>
        <w:t xml:space="preserve">přepravě </w:t>
      </w:r>
      <w:r>
        <w:rPr>
          <w:rFonts w:ascii="Times New Roman" w:hAnsi="Times New Roman" w:cs="Times New Roman"/>
          <w:sz w:val="24"/>
          <w:szCs w:val="24"/>
        </w:rPr>
        <w:t xml:space="preserve">(automobilová doprava, hromadná doprava, eskalátory) a dokonce </w:t>
      </w:r>
      <w:r w:rsidRPr="00732FB6">
        <w:rPr>
          <w:rFonts w:ascii="Times New Roman" w:hAnsi="Times New Roman" w:cs="Times New Roman"/>
          <w:sz w:val="24"/>
          <w:szCs w:val="24"/>
        </w:rPr>
        <w:t>i k dosahování aktivit ve volném čase (včetně činností s obsahem pohybových aktivit). V důsledku tohoto vývoje</w:t>
      </w:r>
      <w:r>
        <w:rPr>
          <w:rFonts w:ascii="Times New Roman" w:hAnsi="Times New Roman" w:cs="Times New Roman"/>
          <w:sz w:val="24"/>
          <w:szCs w:val="24"/>
        </w:rPr>
        <w:t xml:space="preserve"> se uvádí, že</w:t>
      </w:r>
      <w:r w:rsidRPr="00732FB6">
        <w:rPr>
          <w:rFonts w:ascii="Times New Roman" w:hAnsi="Times New Roman" w:cs="Times New Roman"/>
          <w:sz w:val="24"/>
          <w:szCs w:val="24"/>
        </w:rPr>
        <w:t xml:space="preserve"> sedavý způsob života</w:t>
      </w:r>
      <w:r>
        <w:rPr>
          <w:rFonts w:ascii="Times New Roman" w:hAnsi="Times New Roman" w:cs="Times New Roman"/>
          <w:sz w:val="24"/>
          <w:szCs w:val="24"/>
        </w:rPr>
        <w:t xml:space="preserve"> vede</w:t>
      </w:r>
      <w:r w:rsidRPr="0073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Pr="00732FB6">
        <w:rPr>
          <w:rFonts w:ascii="Times New Roman" w:hAnsi="Times New Roman" w:cs="Times New Roman"/>
          <w:sz w:val="24"/>
          <w:szCs w:val="24"/>
        </w:rPr>
        <w:t>40 až 60 % obyvatelstva E</w:t>
      </w:r>
      <w:r>
        <w:rPr>
          <w:rFonts w:ascii="Times New Roman" w:hAnsi="Times New Roman" w:cs="Times New Roman"/>
          <w:sz w:val="24"/>
          <w:szCs w:val="24"/>
        </w:rPr>
        <w:t>vropské unie</w:t>
      </w:r>
      <w:r w:rsidRPr="00732F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2FB6">
        <w:rPr>
          <w:rFonts w:ascii="Times New Roman" w:hAnsi="Times New Roman" w:cs="Times New Roman"/>
          <w:sz w:val="24"/>
          <w:szCs w:val="24"/>
        </w:rPr>
        <w:t>).</w:t>
      </w:r>
    </w:p>
    <w:p w:rsidR="00A27F03" w:rsidRDefault="00A27F03" w:rsidP="00A27F0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Dospělým lidem chybí zejména pravidelná středně intenzivní pohybová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zátěž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což se pak podílí na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vzniku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tedy i vysokém výskytu obezity a mnoha chronických onemocnění, jako jsou např. 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rdiovaskulární nemoci (ischemická choroba srdeční, cévní mozková příhoda), diabetes II. typu</w:t>
      </w:r>
      <w:r w:rsidRPr="00C537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osteoporóz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a, ale i některé typy rakoviny (rakovina prsu, prostaty a tlustého střeva) (4, 5). Dostatek pohybu tedy působí jako ochranný faktor před uvedenými zdravotními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problémy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navíc také zlepšuje kvalitu spánku, zmírňuje stres a snižuje příznaky deprese a úzkosti (5).</w:t>
      </w:r>
    </w:p>
    <w:p w:rsidR="00A27F03" w:rsidRPr="00A5140C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Národní doporučení pro pohybovou aktivitu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Nízká tělesná námaha, která je dnes spojená s každodenní rutinní pohybovou aktivitou, případně intenzivnější činnosti, které jsou často prováděny krátce (méně než 10 minut), jsou důvodem, který vedl odborníky k vytváření doporučení pro další pohybovou aktivitu (3).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Národní doporučení pro pohybovou aktivitu dospělých ve věku </w:t>
      </w:r>
      <w:proofErr w:type="gramStart"/>
      <w:r>
        <w:rPr>
          <w:rFonts w:ascii="Times New Roman" w:hAnsi="Times New Roman" w:cs="Times New Roman"/>
          <w:sz w:val="24"/>
          <w:szCs w:val="24"/>
        </w:rPr>
        <w:t>18 – 65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v ČR hovoří o minimálně 30 minutách středně intenzivní pohybové zátěže alespoň 5x týdně anebo o 25 minutách pohybu o vysoké intenzitě 3x týdně (5). 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Pohybová aktivita střední intenzity se projevuje počínajícím pocením, hlubším dýcháním, subjektivním pocitem zahřátí organismu a zvýšenou srdeční frekvencí. Typickými příklady takového pohybu jsou rychlá chůze či jízda na kole. Pohybová aktivita vysoké intenzity se projevuje intenzivním pocením, zrychleným dýcháním a značným zvýšením srdeční frekvence. Příkladem takové aktivity je běh, fotbal, aerobik (5).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doporučené pohybové aktivity by mělo jít ruku v ruce</w:t>
      </w:r>
      <w:r w:rsidRPr="00BF7111">
        <w:rPr>
          <w:rFonts w:ascii="Times New Roman" w:hAnsi="Times New Roman" w:cs="Times New Roman"/>
          <w:sz w:val="24"/>
          <w:szCs w:val="24"/>
        </w:rPr>
        <w:t xml:space="preserve"> se snížením doby sezení</w:t>
      </w:r>
      <w:r>
        <w:rPr>
          <w:rFonts w:ascii="Times New Roman" w:hAnsi="Times New Roman" w:cs="Times New Roman"/>
          <w:sz w:val="24"/>
          <w:szCs w:val="24"/>
        </w:rPr>
        <w:t>. Národní doporučení na omezení sedavého chování přináší tyto tipy (5):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Buďte aktivní každý den, různými způsoby, jak jen můžete!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Jeďte do práce na kole, nebo jděte pěšky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Dělejte si pravidelné aktivní přestávky v práci (protažení na židli, krátká procházka nebo chůze do schodů)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lastRenderedPageBreak/>
        <w:t>Vystupte o zastávku dříve a do cíle dojděte pěšky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Neodpočívejte ve výtahu a na eskalátoru, jděte po schodech!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Hrajte si pohybově se svými dětmi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Běžte na procházku se psem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Pracujte na zahradě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 xml:space="preserve">Omezte sledování televize, PC, </w:t>
      </w:r>
      <w:proofErr w:type="spellStart"/>
      <w:r w:rsidRPr="00CD12E3">
        <w:rPr>
          <w:rStyle w:val="A4"/>
          <w:rFonts w:ascii="Times New Roman" w:hAnsi="Times New Roman" w:cs="Times New Roman"/>
        </w:rPr>
        <w:t>tabletů</w:t>
      </w:r>
      <w:proofErr w:type="spellEnd"/>
      <w:r w:rsidRPr="00CD12E3">
        <w:rPr>
          <w:rStyle w:val="A4"/>
          <w:rFonts w:ascii="Times New Roman" w:hAnsi="Times New Roman" w:cs="Times New Roman"/>
        </w:rPr>
        <w:t xml:space="preserve"> a telefonů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>Účastněte se pravidelně s rodinou, přáteli či kolegy sportovních aktivit</w:t>
      </w:r>
      <w:r>
        <w:rPr>
          <w:rStyle w:val="A4"/>
          <w:rFonts w:ascii="Times New Roman" w:hAnsi="Times New Roman" w:cs="Times New Roman"/>
        </w:rPr>
        <w:t>.</w:t>
      </w:r>
    </w:p>
    <w:p w:rsidR="00A27F03" w:rsidRPr="00CD12E3" w:rsidRDefault="00A27F03" w:rsidP="00A27F03">
      <w:pPr>
        <w:pStyle w:val="Pa0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D12E3">
        <w:rPr>
          <w:rStyle w:val="A4"/>
          <w:rFonts w:ascii="Times New Roman" w:hAnsi="Times New Roman" w:cs="Times New Roman"/>
        </w:rPr>
        <w:t xml:space="preserve">Ujděte denně 10 000 kroků (cca </w:t>
      </w:r>
      <w:proofErr w:type="gramStart"/>
      <w:r w:rsidRPr="00CD12E3">
        <w:rPr>
          <w:rStyle w:val="A4"/>
          <w:rFonts w:ascii="Times New Roman" w:hAnsi="Times New Roman" w:cs="Times New Roman"/>
        </w:rPr>
        <w:t>7km</w:t>
      </w:r>
      <w:proofErr w:type="gramEnd"/>
      <w:r w:rsidRPr="00CD12E3">
        <w:rPr>
          <w:rStyle w:val="A4"/>
          <w:rFonts w:ascii="Times New Roman" w:hAnsi="Times New Roman" w:cs="Times New Roman"/>
        </w:rPr>
        <w:t>), počet kroků si měřte krokoměrem</w:t>
      </w:r>
      <w:r>
        <w:rPr>
          <w:rStyle w:val="A4"/>
          <w:rFonts w:ascii="Times New Roman" w:hAnsi="Times New Roman" w:cs="Times New Roman"/>
        </w:rPr>
        <w:t>.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Pr="00117581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Dodržování výše uvedených doporučení a tipů bude mít přínos nejenom pro vás osobně, ale bude také nejlepším vkladem pro vaše děti. Základem pro vytváření kladného vztahu dětí k pohybu od nejútlejšího věku je pozitivní vztah rodičů k vlastní pohybové aktivitě. Rodiče, kteří se věnují pohybové aktivitě a mají pohybově aktivní (nesedavý) životní styl, vedou pak přirozeně k pohybu i své děti. Je důležité, aby rodina trávila společný volný čas aktivně (procházky, výlety, hry v přírodě), protože tak děti dostávají dobrý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příklad</w:t>
      </w:r>
      <w:r w:rsidRPr="00117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děti vnímají</w:t>
      </w:r>
      <w:r w:rsidRPr="00117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aktivní pohyb jako přirozenou součást života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(1,4)</w:t>
      </w:r>
      <w:r w:rsidRPr="00117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A27F03" w:rsidRPr="009A1CA0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 w:rsidRPr="009A1CA0">
        <w:rPr>
          <w:rFonts w:ascii="Times New Roman" w:hAnsi="Times New Roman" w:cs="Times New Roman"/>
          <w:b/>
          <w:sz w:val="28"/>
          <w:szCs w:val="28"/>
        </w:rPr>
        <w:t>Chůze</w:t>
      </w:r>
    </w:p>
    <w:p w:rsidR="00A27F03" w:rsidRDefault="00A27F03" w:rsidP="00A2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7F">
        <w:rPr>
          <w:rFonts w:ascii="Times New Roman" w:hAnsi="Times New Roman" w:cs="Times New Roman"/>
          <w:sz w:val="24"/>
          <w:szCs w:val="24"/>
        </w:rPr>
        <w:t>Chůze</w:t>
      </w:r>
      <w:r>
        <w:rPr>
          <w:rFonts w:ascii="Times New Roman" w:hAnsi="Times New Roman" w:cs="Times New Roman"/>
          <w:sz w:val="24"/>
          <w:szCs w:val="24"/>
        </w:rPr>
        <w:t xml:space="preserve"> je pokládána za</w:t>
      </w:r>
      <w:r w:rsidRPr="00307E7F">
        <w:rPr>
          <w:rFonts w:ascii="Times New Roman" w:hAnsi="Times New Roman" w:cs="Times New Roman"/>
          <w:sz w:val="24"/>
          <w:szCs w:val="24"/>
        </w:rPr>
        <w:t xml:space="preserve"> zák</w:t>
      </w:r>
      <w:r>
        <w:rPr>
          <w:rFonts w:ascii="Times New Roman" w:hAnsi="Times New Roman" w:cs="Times New Roman"/>
          <w:sz w:val="24"/>
          <w:szCs w:val="24"/>
        </w:rPr>
        <w:t>ladní přirozený pohyb člověka.</w:t>
      </w:r>
      <w:r w:rsidRPr="0030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7E7F">
        <w:rPr>
          <w:rFonts w:ascii="Times New Roman" w:hAnsi="Times New Roman" w:cs="Times New Roman"/>
          <w:sz w:val="24"/>
          <w:szCs w:val="24"/>
        </w:rPr>
        <w:t xml:space="preserve"> posledních </w:t>
      </w:r>
      <w:r>
        <w:rPr>
          <w:rFonts w:ascii="Times New Roman" w:hAnsi="Times New Roman" w:cs="Times New Roman"/>
          <w:sz w:val="24"/>
          <w:szCs w:val="24"/>
        </w:rPr>
        <w:t xml:space="preserve">desetiletích je však </w:t>
      </w:r>
      <w:r w:rsidRPr="00307E7F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 xml:space="preserve">více </w:t>
      </w:r>
      <w:r w:rsidRPr="00307E7F">
        <w:rPr>
          <w:rFonts w:ascii="Times New Roman" w:hAnsi="Times New Roman" w:cs="Times New Roman"/>
          <w:sz w:val="24"/>
          <w:szCs w:val="24"/>
        </w:rPr>
        <w:t xml:space="preserve">nahrazována </w:t>
      </w:r>
      <w:r>
        <w:rPr>
          <w:rFonts w:ascii="Times New Roman" w:hAnsi="Times New Roman" w:cs="Times New Roman"/>
          <w:sz w:val="24"/>
          <w:szCs w:val="24"/>
        </w:rPr>
        <w:t xml:space="preserve">využíváním různých </w:t>
      </w:r>
      <w:r w:rsidRPr="00307E7F">
        <w:rPr>
          <w:rFonts w:ascii="Times New Roman" w:hAnsi="Times New Roman" w:cs="Times New Roman"/>
          <w:sz w:val="24"/>
          <w:szCs w:val="24"/>
        </w:rPr>
        <w:t>dopravních prostředků</w:t>
      </w:r>
      <w:r>
        <w:rPr>
          <w:rFonts w:ascii="Times New Roman" w:hAnsi="Times New Roman" w:cs="Times New Roman"/>
          <w:sz w:val="24"/>
          <w:szCs w:val="24"/>
        </w:rPr>
        <w:t xml:space="preserve"> (automobily, výtahy) a služeb (např. dovážka nákupů)</w:t>
      </w:r>
      <w:r w:rsidRPr="00307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Jednou z nejpřirozenějších a pro mnohé i nejpřijatelnějších možností, jak zvýšit pohybovou aktivitu, je návrat k chůzi. Splnění doporučené minimální pohybové aktivity je proto také často vyjadřováno počtem kroků, které by měl dospělý člověk denně ujít. Nejčastěji se hovoří o 10 000 kroků. Ukazuje se však, že ze zdravotního hlediska není důležitý jen počet kroků, ale i intenzita chůze, přičemž za optimální zátěž se doporučuje frekvence 100 kroků za minutu, což pro netrénovaného jedince představuje dosažení žádoucí, středně intenzivní zátěže (6). </w:t>
      </w:r>
    </w:p>
    <w:p w:rsidR="00A27F03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</w:p>
    <w:p w:rsidR="00A27F03" w:rsidRPr="00DB756B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Povinné úkoly </w:t>
      </w:r>
      <w:r w:rsidRPr="00DB756B">
        <w:rPr>
          <w:rFonts w:ascii="Times New Roman" w:hAnsi="Times New Roman" w:cs="Times New Roman"/>
          <w:b/>
          <w:sz w:val="28"/>
          <w:szCs w:val="28"/>
        </w:rPr>
        <w:t>na tento tematický týden</w:t>
      </w:r>
    </w:p>
    <w:p w:rsidR="00A27F03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musíte je splnit během tohoto tematického týdne:</w:t>
      </w:r>
    </w:p>
    <w:p w:rsidR="00A27F03" w:rsidRPr="00F65925" w:rsidRDefault="00A27F03" w:rsidP="00A27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6F2"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Stáhněte si do mobilu aplikaci pro měření kroků a zkuste si nejprve dva dny měřit, kolik kroků za den ujdete.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Ujdete běžně během dne 10000 kroků, nebo máte s naplněním tohoto limitu potíže? Zdá se vám 10000 kroků moc nebo málo? </w:t>
      </w:r>
    </w:p>
    <w:p w:rsidR="00A27F03" w:rsidRPr="00395435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  <w:r w:rsidRPr="00395435">
        <w:rPr>
          <w:rFonts w:ascii="Times New Roman" w:hAnsi="Times New Roman" w:cs="Times New Roman"/>
          <w:b/>
          <w:sz w:val="24"/>
          <w:szCs w:val="24"/>
        </w:rPr>
        <w:t>Úkol 2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Vyberte si 5 po sobě jdoucích dnů a každý den ujděte v součtu počet kroků, který si předem stanovíte:</w:t>
      </w:r>
    </w:p>
    <w:p w:rsidR="00A27F03" w:rsidRPr="00945B18" w:rsidRDefault="00A27F03" w:rsidP="00A27F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Každý den ujdu 7000 kroků.</w:t>
      </w:r>
    </w:p>
    <w:p w:rsidR="00A27F03" w:rsidRPr="00945B18" w:rsidRDefault="00A27F03" w:rsidP="00A27F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Každý den ujdu 10 000 kroků.</w:t>
      </w:r>
    </w:p>
    <w:p w:rsidR="00A27F03" w:rsidRPr="00945B18" w:rsidRDefault="00A27F03" w:rsidP="00A27F0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lastRenderedPageBreak/>
        <w:t>Každý den ujdu 12 000 kroků.</w:t>
      </w:r>
    </w:p>
    <w:p w:rsidR="00A27F03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</w:p>
    <w:p w:rsidR="00A27F03" w:rsidRPr="00395435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  <w:r w:rsidRPr="00395435">
        <w:rPr>
          <w:rFonts w:ascii="Times New Roman" w:hAnsi="Times New Roman" w:cs="Times New Roman"/>
          <w:b/>
          <w:sz w:val="24"/>
          <w:szCs w:val="24"/>
        </w:rPr>
        <w:t>Úkol 3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  <w:r w:rsidRPr="00294384">
        <w:rPr>
          <w:rFonts w:ascii="Times New Roman" w:hAnsi="Times New Roman" w:cs="Times New Roman"/>
          <w:sz w:val="24"/>
          <w:szCs w:val="24"/>
        </w:rPr>
        <w:t xml:space="preserve">V tomto týdnu budete mít společně s Vašimi dětmi za úkol zvládnout </w:t>
      </w:r>
      <w:r>
        <w:rPr>
          <w:rFonts w:ascii="Times New Roman" w:hAnsi="Times New Roman" w:cs="Times New Roman"/>
          <w:sz w:val="24"/>
          <w:szCs w:val="24"/>
        </w:rPr>
        <w:t xml:space="preserve">nejméně ve 5 dnech 5-10 minut společné </w:t>
      </w:r>
      <w:r w:rsidRPr="00294384">
        <w:rPr>
          <w:rFonts w:ascii="Times New Roman" w:hAnsi="Times New Roman" w:cs="Times New Roman"/>
          <w:sz w:val="24"/>
          <w:szCs w:val="24"/>
        </w:rPr>
        <w:t>souvislé chůze</w:t>
      </w:r>
      <w:r>
        <w:rPr>
          <w:rFonts w:ascii="Times New Roman" w:hAnsi="Times New Roman" w:cs="Times New Roman"/>
          <w:sz w:val="24"/>
          <w:szCs w:val="24"/>
        </w:rPr>
        <w:t xml:space="preserve"> (dospělým se započítává do celkového počtu za den)</w:t>
      </w:r>
      <w:r w:rsidRPr="00294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94384">
        <w:rPr>
          <w:rFonts w:ascii="Times New Roman" w:hAnsi="Times New Roman" w:cs="Times New Roman"/>
          <w:sz w:val="24"/>
          <w:szCs w:val="24"/>
        </w:rPr>
        <w:t xml:space="preserve">kuste nahradit cestu autem z práce a ze školky procházkou, nebo vyrazte před koupáním na procházku okolo domu. Je to na Vás, podstatné však je, abyste tento </w:t>
      </w:r>
      <w:r>
        <w:rPr>
          <w:rFonts w:ascii="Times New Roman" w:hAnsi="Times New Roman" w:cs="Times New Roman"/>
          <w:sz w:val="24"/>
          <w:szCs w:val="24"/>
        </w:rPr>
        <w:t xml:space="preserve">10minutový </w:t>
      </w:r>
      <w:r w:rsidRPr="00294384">
        <w:rPr>
          <w:rFonts w:ascii="Times New Roman" w:hAnsi="Times New Roman" w:cs="Times New Roman"/>
          <w:sz w:val="24"/>
          <w:szCs w:val="24"/>
        </w:rPr>
        <w:t>interval nerozdělovali do více částí.</w:t>
      </w:r>
      <w:r>
        <w:rPr>
          <w:rFonts w:ascii="Times New Roman" w:hAnsi="Times New Roman" w:cs="Times New Roman"/>
          <w:sz w:val="24"/>
          <w:szCs w:val="24"/>
        </w:rPr>
        <w:t xml:space="preserve"> Nedejte se odradit nepříznivým počasím, stačí se dobře obléct nebo si vzít deštníky či pláštěnky</w:t>
      </w:r>
    </w:p>
    <w:p w:rsidR="00A27F03" w:rsidRPr="00DB756B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 w:rsidRPr="00DB756B">
        <w:rPr>
          <w:rFonts w:ascii="Times New Roman" w:hAnsi="Times New Roman" w:cs="Times New Roman"/>
          <w:b/>
          <w:sz w:val="28"/>
          <w:szCs w:val="28"/>
        </w:rPr>
        <w:t>Dobrovolné úkoly na tento tematický týden</w:t>
      </w:r>
    </w:p>
    <w:p w:rsidR="00A27F03" w:rsidRDefault="00A27F03" w:rsidP="00A27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jde o doporučené úkoly, které by bylo vhodné tento týden splnit</w:t>
      </w:r>
    </w:p>
    <w:p w:rsidR="00A27F03" w:rsidRPr="00395435" w:rsidRDefault="00A27F03" w:rsidP="00A27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435">
        <w:rPr>
          <w:rFonts w:ascii="Times New Roman" w:hAnsi="Times New Roman" w:cs="Times New Roman"/>
          <w:b/>
          <w:sz w:val="24"/>
          <w:szCs w:val="24"/>
        </w:rPr>
        <w:t>Úkol 4</w:t>
      </w:r>
    </w:p>
    <w:p w:rsidR="00A27F03" w:rsidRDefault="00A27F03" w:rsidP="00A2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Naplánujte si na jeden volný den v tomto bloku pěší výlet s dětmi. </w:t>
      </w:r>
    </w:p>
    <w:p w:rsidR="00A27F03" w:rsidRDefault="00A27F03" w:rsidP="00A2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naplánování výletu můžete použít známé webové stránky např. </w:t>
      </w:r>
      <w:hyperlink r:id="rId10" w:history="1">
        <w:r w:rsidRPr="00D134E1">
          <w:rPr>
            <w:rStyle w:val="Hypertextovodkaz"/>
            <w:rFonts w:ascii="Times New Roman" w:hAnsi="Times New Roman" w:cs="Times New Roman"/>
            <w:sz w:val="24"/>
            <w:szCs w:val="24"/>
          </w:rPr>
          <w:t>www.kudyznudy.cz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27F03" w:rsidRDefault="00CD4364" w:rsidP="00A2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27F03" w:rsidRPr="00D134E1">
          <w:rPr>
            <w:rStyle w:val="Hypertextovodkaz"/>
            <w:rFonts w:ascii="Times New Roman" w:hAnsi="Times New Roman" w:cs="Times New Roman"/>
            <w:sz w:val="24"/>
            <w:szCs w:val="24"/>
          </w:rPr>
          <w:t>www.vyletnik.cz</w:t>
        </w:r>
      </w:hyperlink>
      <w:r w:rsidR="00A27F03">
        <w:rPr>
          <w:rFonts w:ascii="Times New Roman" w:hAnsi="Times New Roman" w:cs="Times New Roman"/>
          <w:sz w:val="24"/>
          <w:szCs w:val="24"/>
        </w:rPr>
        <w:t>, www.kam-na-vylet.cz apod.</w:t>
      </w: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Pr="00DB756B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DB756B">
        <w:rPr>
          <w:rFonts w:ascii="Times New Roman" w:hAnsi="Times New Roman" w:cs="Times New Roman"/>
          <w:b/>
          <w:sz w:val="28"/>
          <w:szCs w:val="28"/>
        </w:rPr>
        <w:t>ovinný</w:t>
      </w:r>
      <w:r>
        <w:rPr>
          <w:rFonts w:ascii="Times New Roman" w:hAnsi="Times New Roman" w:cs="Times New Roman"/>
          <w:b/>
          <w:sz w:val="28"/>
          <w:szCs w:val="28"/>
        </w:rPr>
        <w:t xml:space="preserve"> dlouhodobý úkol</w:t>
      </w:r>
      <w:r w:rsidRPr="00DB756B">
        <w:rPr>
          <w:rFonts w:ascii="Times New Roman" w:hAnsi="Times New Roman" w:cs="Times New Roman"/>
          <w:b/>
          <w:sz w:val="28"/>
          <w:szCs w:val="28"/>
        </w:rPr>
        <w:t xml:space="preserve"> s volbou intenzity</w:t>
      </w:r>
      <w:r>
        <w:rPr>
          <w:rFonts w:ascii="Times New Roman" w:hAnsi="Times New Roman" w:cs="Times New Roman"/>
          <w:b/>
          <w:sz w:val="28"/>
          <w:szCs w:val="28"/>
        </w:rPr>
        <w:t xml:space="preserve"> plnění</w:t>
      </w:r>
    </w:p>
    <w:p w:rsidR="00A27F03" w:rsidRDefault="00A27F03" w:rsidP="00A27F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925">
        <w:rPr>
          <w:rFonts w:ascii="Times New Roman" w:hAnsi="Times New Roman" w:cs="Times New Roman"/>
          <w:sz w:val="24"/>
          <w:szCs w:val="24"/>
        </w:rPr>
        <w:t xml:space="preserve">Vyberte si </w:t>
      </w:r>
      <w:r>
        <w:rPr>
          <w:rFonts w:ascii="Times New Roman" w:hAnsi="Times New Roman" w:cs="Times New Roman"/>
          <w:sz w:val="24"/>
          <w:szCs w:val="24"/>
        </w:rPr>
        <w:t>z následujících 4 možností jeden úkol, který budete plnit odteď až dokonce tohoto programu:</w:t>
      </w:r>
    </w:p>
    <w:p w:rsidR="00A27F03" w:rsidRDefault="00A27F03" w:rsidP="00A2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03" w:rsidRPr="00945B18" w:rsidRDefault="00A27F03" w:rsidP="00A27F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Každý den ujdu 7000 kroků.</w:t>
      </w:r>
    </w:p>
    <w:p w:rsidR="00A27F03" w:rsidRPr="00945B18" w:rsidRDefault="00A27F03" w:rsidP="00A27F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Každý den ujdu 10 000 kroků.</w:t>
      </w:r>
    </w:p>
    <w:p w:rsidR="00A27F03" w:rsidRPr="00945B18" w:rsidRDefault="00A27F03" w:rsidP="00A27F0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5B18">
        <w:rPr>
          <w:rFonts w:ascii="Times New Roman" w:hAnsi="Times New Roman" w:cs="Times New Roman"/>
          <w:sz w:val="24"/>
          <w:szCs w:val="24"/>
        </w:rPr>
        <w:t>Každý den ujdu 12 000 kroků.</w:t>
      </w:r>
    </w:p>
    <w:p w:rsidR="00A27F03" w:rsidRPr="00F65925" w:rsidRDefault="00A27F03" w:rsidP="00A27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F03" w:rsidRPr="00294384" w:rsidRDefault="00A27F03" w:rsidP="00A27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Použité zdroje:</w:t>
      </w:r>
    </w:p>
    <w:p w:rsidR="00A27F03" w:rsidRPr="00BF2817" w:rsidRDefault="00A27F03" w:rsidP="00A27F0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proofErr w:type="spellStart"/>
      <w:proofErr w:type="gramStart"/>
      <w:r w:rsidRPr="00BF2817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cs-CZ"/>
        </w:rPr>
        <w:t>Dvořáková</w:t>
      </w:r>
      <w:r w:rsidRPr="00BF281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,Hana</w:t>
      </w:r>
      <w:proofErr w:type="spellEnd"/>
      <w:proofErr w:type="gramEnd"/>
      <w:r w:rsidRPr="00BF281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. Slovo </w:t>
      </w:r>
      <w:proofErr w:type="spellStart"/>
      <w:r w:rsidRPr="00BF281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garantky</w:t>
      </w:r>
      <w:proofErr w:type="spellEnd"/>
      <w:r w:rsidRPr="00BF281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pro Zdravý pohyb. In: </w:t>
      </w:r>
      <w:r w:rsidRPr="00BF281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cs-CZ"/>
        </w:rPr>
        <w:t>Zdravá abeceda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[online]. [cit. 2020-07-12</w:t>
      </w:r>
      <w:r w:rsidRPr="00BF2817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]. Dostupné z: </w:t>
      </w:r>
      <w:hyperlink r:id="rId12" w:history="1">
        <w:r w:rsidRPr="00BF281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http://www.zdrava-abeceda.cz/home/metodika-programu/zivotosprava/zdravy-pohyb/slovo-garantky-pro-zdravy-pohyb</w:t>
        </w:r>
      </w:hyperlink>
    </w:p>
    <w:p w:rsidR="00A27F03" w:rsidRPr="00BF2817" w:rsidRDefault="00A27F03" w:rsidP="00A27F0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SIGMUNDOVÁ, Dagmar, Erik SIGMUND a Romana ŠNOBLOVÁ.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Proposal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physical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activity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recommendations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support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active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life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style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children</w:t>
      </w:r>
      <w:proofErr w:type="spellEnd"/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BF28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Tělesná kultura</w:t>
      </w:r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[online]. 2012, </w:t>
      </w:r>
      <w:r w:rsidRPr="00BF2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35</w:t>
      </w:r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9-27 [cit. 2020-07-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BF2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DOI: 10.5507/tk.2012.001. ISSN 12116521. Dostupné z: </w:t>
      </w:r>
      <w:hyperlink r:id="rId13" w:history="1">
        <w:r w:rsidRPr="00BF281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http://telesnakultura.upol.cz/doi/10.5507/tk.2012.001.html</w:t>
        </w:r>
      </w:hyperlink>
    </w:p>
    <w:p w:rsidR="00A27F03" w:rsidRPr="00BF2817" w:rsidRDefault="00A27F03" w:rsidP="00A27F0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Pokyny EU pro doporučenou fyzickou aktivitu.</w:t>
      </w:r>
    </w:p>
    <w:p w:rsidR="00A27F03" w:rsidRPr="00BF2817" w:rsidRDefault="00A27F03" w:rsidP="00A27F03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17">
        <w:rPr>
          <w:rFonts w:ascii="Times New Roman" w:hAnsi="Times New Roman" w:cs="Times New Roman"/>
          <w:sz w:val="24"/>
          <w:szCs w:val="24"/>
        </w:rPr>
        <w:t xml:space="preserve">PASTUCHA, Dalibor. Pohyb v terapii a prevenci dětské obezity. Praha: </w:t>
      </w:r>
      <w:proofErr w:type="spellStart"/>
      <w:r w:rsidRPr="00BF2817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F2817">
        <w:rPr>
          <w:rFonts w:ascii="Times New Roman" w:hAnsi="Times New Roman" w:cs="Times New Roman"/>
          <w:sz w:val="24"/>
          <w:szCs w:val="24"/>
        </w:rPr>
        <w:t>, 2011. ISBN 978-80-247-4065-2.</w:t>
      </w:r>
    </w:p>
    <w:p w:rsidR="00A27F03" w:rsidRPr="00307E7F" w:rsidRDefault="00A27F03" w:rsidP="00A27F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B6FA0">
        <w:rPr>
          <w:rFonts w:ascii="Times New Roman" w:hAnsi="Times New Roman" w:cs="Times New Roman"/>
          <w:caps/>
          <w:color w:val="212529"/>
          <w:sz w:val="24"/>
          <w:szCs w:val="24"/>
          <w:shd w:val="clear" w:color="auto" w:fill="FFFFFF"/>
        </w:rPr>
        <w:t>Kalman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Michal</w:t>
      </w:r>
      <w:r w:rsidRPr="00307E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 </w:t>
      </w:r>
      <w:r w:rsidRPr="00307E7F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Národní pohybové doporučení</w:t>
      </w:r>
      <w:r w:rsidRPr="00307E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[online]. 2014 [cit. 2020-07-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22</w:t>
      </w:r>
      <w:r w:rsidRPr="00307E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]. Dostupné z: </w:t>
      </w:r>
      <w:r w:rsidRPr="00307E7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https://www.dataplan.info/img_upload/f96fc5d7def29509aeffc6784e61f65b/kalman_prezentace_olomouc.pdf. Prezentace.</w:t>
      </w:r>
    </w:p>
    <w:p w:rsidR="00A27F03" w:rsidRPr="00BF2817" w:rsidRDefault="00A27F03" w:rsidP="00A27F0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F28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NOVÁK, J. Význam chůze jako nejpřirozenější pohybové aktivity v životním stylu člověka. </w:t>
      </w:r>
      <w:r w:rsidRPr="00BF281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General </w:t>
      </w:r>
      <w:proofErr w:type="spellStart"/>
      <w:r w:rsidRPr="00BF281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Practitioner</w:t>
      </w:r>
      <w:proofErr w:type="spellEnd"/>
      <w:r w:rsidRPr="00BF281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/ Prakticky </w:t>
      </w:r>
      <w:proofErr w:type="spellStart"/>
      <w:r w:rsidRPr="00BF281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Lekar</w:t>
      </w:r>
      <w:proofErr w:type="spellEnd"/>
      <w:r w:rsidRPr="00BF28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[online]. 2018, </w:t>
      </w:r>
      <w:r w:rsidRPr="00BF281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98</w:t>
      </w:r>
      <w:r w:rsidRPr="00BF281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(4), 158-165 [cit. 2020-07-27]. ISSN 00326739.</w:t>
      </w:r>
    </w:p>
    <w:p w:rsidR="00A27F03" w:rsidRPr="00BF2817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Pr="003E7BA4" w:rsidRDefault="00A27F03" w:rsidP="00A27F03">
      <w:p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A27F03" w:rsidRDefault="00A27F03" w:rsidP="00A27F03">
      <w:pPr>
        <w:rPr>
          <w:rFonts w:ascii="Times New Roman" w:hAnsi="Times New Roman" w:cs="Times New Roman"/>
          <w:sz w:val="24"/>
          <w:szCs w:val="24"/>
        </w:rPr>
      </w:pPr>
    </w:p>
    <w:p w:rsidR="00715D66" w:rsidRPr="00A27F03" w:rsidRDefault="00715D66" w:rsidP="00A27F03"/>
    <w:sectPr w:rsidR="00715D66" w:rsidRPr="00A27F0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64" w:rsidRDefault="00CD4364" w:rsidP="00AF2660">
      <w:pPr>
        <w:spacing w:after="0" w:line="240" w:lineRule="auto"/>
      </w:pPr>
      <w:r>
        <w:separator/>
      </w:r>
    </w:p>
  </w:endnote>
  <w:endnote w:type="continuationSeparator" w:id="0">
    <w:p w:rsidR="00CD4364" w:rsidRDefault="00CD4364" w:rsidP="00A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60" w:rsidRDefault="007C121C" w:rsidP="007C121C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64" w:rsidRDefault="00CD4364" w:rsidP="00AF2660">
      <w:pPr>
        <w:spacing w:after="0" w:line="240" w:lineRule="auto"/>
      </w:pPr>
      <w:bookmarkStart w:id="0" w:name="_Hlk48298399"/>
      <w:bookmarkEnd w:id="0"/>
      <w:r>
        <w:separator/>
      </w:r>
    </w:p>
  </w:footnote>
  <w:footnote w:type="continuationSeparator" w:id="0">
    <w:p w:rsidR="00CD4364" w:rsidRDefault="00CD4364" w:rsidP="00A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1C" w:rsidRDefault="001562EF" w:rsidP="001562EF">
    <w:pPr>
      <w:pStyle w:val="Zhlav"/>
    </w:pPr>
    <w:r>
      <w:rPr>
        <w:noProof/>
      </w:rPr>
      <w:drawing>
        <wp:inline distT="0" distB="0" distL="0" distR="0" wp14:anchorId="65C9DE48" wp14:editId="0C616293">
          <wp:extent cx="2371725" cy="64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635" cy="67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>
              <wp:extent cx="2847975" cy="628650"/>
              <wp:effectExtent l="0" t="0" r="28575" b="19050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6D50" w:rsidRPr="001562EF" w:rsidRDefault="00456D50" w:rsidP="00456D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Projekt </w:t>
                          </w:r>
                          <w:r w:rsidRPr="001562EF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TL01000320</w:t>
                          </w:r>
                          <w:r w:rsidRPr="001562EF">
                            <w:rPr>
                              <w:sz w:val="16"/>
                              <w:szCs w:val="16"/>
                            </w:rPr>
      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      </w:r>
                        </w:p>
                        <w:p w:rsidR="007C121C" w:rsidRPr="001562EF" w:rsidRDefault="007C121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width:224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">
              <v:textbox>
                <w:txbxContent>
                  <w:p w:rsidR="00456D50" w:rsidRPr="001562EF" w:rsidRDefault="00456D50" w:rsidP="00456D50">
                    <w:pPr>
                      <w:rPr>
                        <w:sz w:val="16"/>
                        <w:szCs w:val="16"/>
                      </w:rPr>
                    </w:pPr>
                    <w:r w:rsidRPr="001562EF">
                      <w:rPr>
                        <w:sz w:val="16"/>
                        <w:szCs w:val="16"/>
                      </w:rPr>
                      <w:t xml:space="preserve">Projekt </w:t>
                    </w:r>
                    <w:r w:rsidRPr="001562EF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TL01000320</w:t>
                    </w:r>
                    <w:r w:rsidRPr="001562EF">
                      <w:rPr>
                        <w:sz w:val="16"/>
                        <w:szCs w:val="16"/>
                      </w:rPr>
                      <w:t xml:space="preserve"> „Vytvoření komplexního systému ochrany zdraví dětí a rodiny v kontextu změn 21. století se zaměřením na dětskou obezitu, výživu a pohyb“ je spolufinancován se státní podporou Technologické agentury ČR v rámci programu ÉTA.</w:t>
                    </w:r>
                  </w:p>
                  <w:p w:rsidR="007C121C" w:rsidRPr="001562EF" w:rsidRDefault="007C121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1562EF" w:rsidRDefault="001562EF" w:rsidP="001562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1A6"/>
    <w:multiLevelType w:val="hybridMultilevel"/>
    <w:tmpl w:val="8548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E0F"/>
    <w:multiLevelType w:val="hybridMultilevel"/>
    <w:tmpl w:val="E588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F55"/>
    <w:multiLevelType w:val="hybridMultilevel"/>
    <w:tmpl w:val="2CA06B54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A21"/>
    <w:multiLevelType w:val="hybridMultilevel"/>
    <w:tmpl w:val="37BA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58D6"/>
    <w:multiLevelType w:val="hybridMultilevel"/>
    <w:tmpl w:val="C2FCF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8B8"/>
    <w:multiLevelType w:val="multilevel"/>
    <w:tmpl w:val="D7CE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550D8"/>
    <w:multiLevelType w:val="hybridMultilevel"/>
    <w:tmpl w:val="5060D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302AC"/>
    <w:multiLevelType w:val="hybridMultilevel"/>
    <w:tmpl w:val="41EEB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0FE5"/>
    <w:multiLevelType w:val="hybridMultilevel"/>
    <w:tmpl w:val="05746D92"/>
    <w:lvl w:ilvl="0" w:tplc="F198190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A3983"/>
    <w:multiLevelType w:val="hybridMultilevel"/>
    <w:tmpl w:val="086C9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6CBD"/>
    <w:multiLevelType w:val="hybridMultilevel"/>
    <w:tmpl w:val="B142AFA6"/>
    <w:lvl w:ilvl="0" w:tplc="C1C66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D"/>
    <w:rsid w:val="001562EF"/>
    <w:rsid w:val="001A015A"/>
    <w:rsid w:val="001A6461"/>
    <w:rsid w:val="00210298"/>
    <w:rsid w:val="002300C6"/>
    <w:rsid w:val="002C1B7C"/>
    <w:rsid w:val="002F2D66"/>
    <w:rsid w:val="00305347"/>
    <w:rsid w:val="00345BE0"/>
    <w:rsid w:val="00456D50"/>
    <w:rsid w:val="00510EA1"/>
    <w:rsid w:val="00563891"/>
    <w:rsid w:val="0056550D"/>
    <w:rsid w:val="00571EA7"/>
    <w:rsid w:val="00700A88"/>
    <w:rsid w:val="00715D66"/>
    <w:rsid w:val="007C121C"/>
    <w:rsid w:val="008228DD"/>
    <w:rsid w:val="00940E97"/>
    <w:rsid w:val="00A27F03"/>
    <w:rsid w:val="00A36A02"/>
    <w:rsid w:val="00A61D4E"/>
    <w:rsid w:val="00A724F4"/>
    <w:rsid w:val="00AF2660"/>
    <w:rsid w:val="00C06EBD"/>
    <w:rsid w:val="00CD4364"/>
    <w:rsid w:val="00CE3518"/>
    <w:rsid w:val="00D17693"/>
    <w:rsid w:val="00D3221E"/>
    <w:rsid w:val="00E973BB"/>
    <w:rsid w:val="00EB25AE"/>
    <w:rsid w:val="00EC6A5F"/>
    <w:rsid w:val="00EC6BFC"/>
    <w:rsid w:val="00F2412D"/>
    <w:rsid w:val="00F86075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9EAB1-FD80-4543-BC3C-A46ACF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ibliografie">
    <w:name w:val="Bibliography"/>
    <w:basedOn w:val="Normln"/>
    <w:next w:val="Normln"/>
    <w:uiPriority w:val="37"/>
    <w:unhideWhenUsed/>
    <w:rsid w:val="00715D66"/>
    <w:pPr>
      <w:tabs>
        <w:tab w:val="left" w:pos="384"/>
      </w:tabs>
      <w:spacing w:after="240" w:line="240" w:lineRule="auto"/>
      <w:ind w:left="384" w:hanging="384"/>
    </w:pPr>
  </w:style>
  <w:style w:type="paragraph" w:styleId="Odstavecseseznamem">
    <w:name w:val="List Paragraph"/>
    <w:basedOn w:val="Normln"/>
    <w:uiPriority w:val="34"/>
    <w:qFormat/>
    <w:rsid w:val="00715D6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176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9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660"/>
  </w:style>
  <w:style w:type="paragraph" w:styleId="Zpat">
    <w:name w:val="footer"/>
    <w:basedOn w:val="Normln"/>
    <w:link w:val="ZpatChar"/>
    <w:uiPriority w:val="99"/>
    <w:unhideWhenUsed/>
    <w:rsid w:val="00AF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660"/>
  </w:style>
  <w:style w:type="character" w:styleId="Hypertextovodkaz">
    <w:name w:val="Hyperlink"/>
    <w:basedOn w:val="Standardnpsmoodstavce"/>
    <w:uiPriority w:val="99"/>
    <w:unhideWhenUsed/>
    <w:rsid w:val="00C06E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EBD"/>
    <w:rPr>
      <w:color w:val="605E5C"/>
      <w:shd w:val="clear" w:color="auto" w:fill="E1DFDD"/>
    </w:rPr>
  </w:style>
  <w:style w:type="paragraph" w:customStyle="1" w:styleId="Pa0">
    <w:name w:val="Pa0"/>
    <w:basedOn w:val="Normln"/>
    <w:next w:val="Normln"/>
    <w:uiPriority w:val="99"/>
    <w:rsid w:val="00A27F0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A27F03"/>
    <w:rPr>
      <w:rFonts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lesnakultura.upol.cz/doi/10.5507/tk.2012.00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drava-abeceda.cz/home/metodika-programu/zivotosprava/zdravy-pohyb/slovo-garantky-pro-zdravy-pohy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yletnik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udyznud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B256625560547875708A3AEAACA0E" ma:contentTypeVersion="7" ma:contentTypeDescription="Vytvoří nový dokument" ma:contentTypeScope="" ma:versionID="f4d255694a6ad9aeb03909f1009bc105">
  <xsd:schema xmlns:xsd="http://www.w3.org/2001/XMLSchema" xmlns:xs="http://www.w3.org/2001/XMLSchema" xmlns:p="http://schemas.microsoft.com/office/2006/metadata/properties" xmlns:ns2="210fcd3f-bf2a-4672-a488-72beb719db4b" targetNamespace="http://schemas.microsoft.com/office/2006/metadata/properties" ma:root="true" ma:fieldsID="885ccde0588e402c9c4c56c5d3ca4eb7" ns2:_="">
    <xsd:import namespace="210fcd3f-bf2a-4672-a488-72beb719d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cd3f-bf2a-4672-a488-72beb719d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FA2F2-D07D-43D6-9B0E-FDBAC66F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cd3f-bf2a-4672-a488-72beb719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B463E-8110-49F8-BC86-E494DAF47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660BE-0AB5-41BA-A8F1-957E5545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Kotalová</dc:creator>
  <cp:keywords/>
  <dc:description/>
  <cp:lastModifiedBy>Pavlína Kaňová</cp:lastModifiedBy>
  <cp:revision>2</cp:revision>
  <dcterms:created xsi:type="dcterms:W3CDTF">2020-09-22T17:34:00Z</dcterms:created>
  <dcterms:modified xsi:type="dcterms:W3CDTF">2020-09-22T17:34:00Z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id="bBHHisTP"/&gt;&lt;style id="http://www.zotero.org/styles/american-medical-association"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0x010100EB7B256625560547875708A3AEAACA0E</vt:lpwstr>
  </property>
</Properties>
</file>